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sz w:val="36"/>
          <w:szCs w:val="36"/>
        </w:rPr>
      </w:pPr>
      <w:r>
        <w:rPr>
          <w:rFonts w:hint="eastAsia"/>
        </w:rPr>
        <w:t xml:space="preserve">                        </w:t>
      </w:r>
      <w:r>
        <w:rPr>
          <w:rFonts w:hint="eastAsia"/>
          <w:b/>
        </w:rPr>
        <w:t xml:space="preserve"> </w:t>
      </w:r>
      <w:r>
        <w:rPr>
          <w:rFonts w:hint="eastAsia" w:ascii="微软雅黑" w:hAnsi="微软雅黑" w:eastAsia="微软雅黑"/>
          <w:b/>
          <w:sz w:val="36"/>
          <w:szCs w:val="36"/>
        </w:rPr>
        <w:t>橡胶防水防潮膜</w:t>
      </w:r>
    </w:p>
    <w:p>
      <w:pPr>
        <w:pStyle w:val="9"/>
        <w:numPr>
          <w:ilvl w:val="0"/>
          <w:numId w:val="1"/>
        </w:numPr>
        <w:ind w:firstLineChars="0"/>
        <w:rPr>
          <w:rFonts w:ascii="黑体" w:hAnsi="黑体" w:eastAsia="黑体"/>
          <w:b/>
          <w:sz w:val="28"/>
          <w:szCs w:val="28"/>
        </w:rPr>
      </w:pPr>
      <w:r>
        <w:rPr>
          <w:rFonts w:hint="eastAsia" w:ascii="黑体" w:hAnsi="黑体" w:eastAsia="黑体"/>
          <w:b/>
          <w:sz w:val="28"/>
          <w:szCs w:val="28"/>
        </w:rPr>
        <w:t>产品简介</w:t>
      </w:r>
    </w:p>
    <w:p>
      <w:pPr>
        <w:pStyle w:val="9"/>
        <w:ind w:left="420" w:firstLine="0" w:firstLineChars="0"/>
      </w:pPr>
      <w:r>
        <w:rPr>
          <w:rFonts w:hint="eastAsia"/>
        </w:rPr>
        <w:t>本产品是由合成高分子橡胶乳液、颜料、填料和助剂复配而成的一种开桶即用型单组份防水防潮涂料。其涂膜强度高，柔韧性好，可承受一定的荷载，能广泛用于室内外的防水场合。对金属、沥青、PVE等在内的基材表面都有良好的附着力.</w:t>
      </w:r>
    </w:p>
    <w:p>
      <w:pPr>
        <w:pStyle w:val="9"/>
        <w:numPr>
          <w:ilvl w:val="0"/>
          <w:numId w:val="1"/>
        </w:numPr>
        <w:ind w:firstLineChars="0"/>
        <w:rPr>
          <w:rFonts w:ascii="黑体" w:hAnsi="黑体" w:eastAsia="黑体"/>
          <w:b/>
          <w:sz w:val="28"/>
          <w:szCs w:val="28"/>
        </w:rPr>
      </w:pPr>
      <w:r>
        <w:rPr>
          <w:rFonts w:hint="eastAsia" w:ascii="黑体" w:hAnsi="黑体" w:eastAsia="黑体"/>
          <w:b/>
          <w:sz w:val="28"/>
          <w:szCs w:val="28"/>
        </w:rPr>
        <w:t>产品特性</w:t>
      </w:r>
    </w:p>
    <w:p>
      <w:pPr>
        <w:pStyle w:val="9"/>
        <w:numPr>
          <w:ilvl w:val="0"/>
          <w:numId w:val="2"/>
        </w:numPr>
        <w:ind w:firstLineChars="0"/>
      </w:pPr>
      <w:r>
        <w:rPr>
          <w:rFonts w:hint="eastAsia"/>
        </w:rPr>
        <w:t>施工便捷，开桶即可使用</w:t>
      </w:r>
    </w:p>
    <w:p>
      <w:pPr>
        <w:pStyle w:val="9"/>
        <w:numPr>
          <w:ilvl w:val="0"/>
          <w:numId w:val="2"/>
        </w:numPr>
        <w:ind w:firstLineChars="0"/>
      </w:pPr>
      <w:r>
        <w:rPr>
          <w:rFonts w:hint="eastAsia"/>
        </w:rPr>
        <w:t>防水防潮性能卓越，抗渗压力很大</w:t>
      </w:r>
    </w:p>
    <w:p>
      <w:pPr>
        <w:pStyle w:val="9"/>
        <w:numPr>
          <w:ilvl w:val="0"/>
          <w:numId w:val="2"/>
        </w:numPr>
        <w:ind w:firstLineChars="0"/>
      </w:pPr>
      <w:r>
        <w:rPr>
          <w:rFonts w:hint="eastAsia"/>
        </w:rPr>
        <w:t>干燥成膜速度很快30分钟即可表干，1小时可即刻施工二遍</w:t>
      </w:r>
    </w:p>
    <w:p>
      <w:pPr>
        <w:pStyle w:val="9"/>
        <w:numPr>
          <w:ilvl w:val="0"/>
          <w:numId w:val="2"/>
        </w:numPr>
        <w:ind w:firstLineChars="0"/>
      </w:pPr>
      <w:r>
        <w:rPr>
          <w:rFonts w:hint="eastAsia"/>
        </w:rPr>
        <w:t>与多种基材的粘结力都很好</w:t>
      </w:r>
    </w:p>
    <w:p>
      <w:pPr>
        <w:pStyle w:val="9"/>
        <w:numPr>
          <w:ilvl w:val="0"/>
          <w:numId w:val="2"/>
        </w:numPr>
        <w:ind w:firstLineChars="0"/>
      </w:pPr>
      <w:r>
        <w:rPr>
          <w:rFonts w:hint="eastAsia"/>
        </w:rPr>
        <w:t>可在其上贴瓷砖</w:t>
      </w:r>
    </w:p>
    <w:p>
      <w:pPr>
        <w:pStyle w:val="9"/>
        <w:numPr>
          <w:ilvl w:val="0"/>
          <w:numId w:val="1"/>
        </w:numPr>
        <w:ind w:firstLineChars="0"/>
        <w:rPr>
          <w:rFonts w:ascii="黑体" w:hAnsi="黑体" w:eastAsia="黑体"/>
          <w:b/>
          <w:sz w:val="28"/>
          <w:szCs w:val="28"/>
        </w:rPr>
      </w:pPr>
      <w:r>
        <w:rPr>
          <w:rFonts w:hint="eastAsia" w:ascii="黑体" w:hAnsi="黑体" w:eastAsia="黑体"/>
          <w:b/>
          <w:sz w:val="28"/>
          <w:szCs w:val="28"/>
        </w:rPr>
        <w:t>应用范围</w:t>
      </w:r>
    </w:p>
    <w:p>
      <w:pPr>
        <w:pStyle w:val="9"/>
        <w:ind w:left="420" w:firstLine="0" w:firstLineChars="0"/>
      </w:pPr>
      <w:r>
        <w:rPr>
          <w:rFonts w:hint="eastAsia"/>
        </w:rPr>
        <w:t>各种室内外墙面、地面、地下室的防水防潮工程施工</w:t>
      </w:r>
    </w:p>
    <w:p>
      <w:pPr>
        <w:pStyle w:val="9"/>
        <w:numPr>
          <w:ilvl w:val="0"/>
          <w:numId w:val="1"/>
        </w:numPr>
        <w:ind w:firstLineChars="0"/>
        <w:rPr>
          <w:rFonts w:ascii="黑体" w:hAnsi="黑体" w:eastAsia="黑体"/>
          <w:b/>
          <w:sz w:val="28"/>
          <w:szCs w:val="28"/>
        </w:rPr>
      </w:pPr>
      <w:r>
        <w:rPr>
          <w:rFonts w:hint="eastAsia" w:ascii="黑体" w:hAnsi="黑体" w:eastAsia="黑体"/>
          <w:b/>
          <w:sz w:val="28"/>
          <w:szCs w:val="28"/>
        </w:rPr>
        <w:t>施工要求</w:t>
      </w:r>
    </w:p>
    <w:p>
      <w:pPr>
        <w:spacing w:line="360" w:lineRule="auto"/>
        <w:ind w:firstLine="420" w:firstLineChars="200"/>
      </w:pPr>
      <w:r>
        <w:rPr>
          <w:rFonts w:hint="eastAsia"/>
        </w:rPr>
        <w:t>1.基面稳固、清洁、干燥（无明水）</w:t>
      </w:r>
    </w:p>
    <w:p>
      <w:pPr>
        <w:spacing w:line="360" w:lineRule="auto"/>
        <w:ind w:firstLine="420" w:firstLineChars="200"/>
      </w:pPr>
      <w:r>
        <w:rPr>
          <w:rFonts w:hint="eastAsia"/>
        </w:rPr>
        <w:t>2.旧建筑物及疏松基材必须做界面剂加固</w:t>
      </w:r>
    </w:p>
    <w:p>
      <w:pPr>
        <w:spacing w:line="360" w:lineRule="auto"/>
        <w:ind w:firstLine="420" w:firstLineChars="200"/>
      </w:pPr>
      <w:r>
        <w:rPr>
          <w:rFonts w:hint="eastAsia"/>
        </w:rPr>
        <w:t>3.可采用喷涂、滚涂和刷涂施工</w:t>
      </w:r>
    </w:p>
    <w:p>
      <w:pPr>
        <w:spacing w:line="360" w:lineRule="auto"/>
        <w:ind w:firstLine="420" w:firstLineChars="200"/>
      </w:pPr>
      <w:r>
        <w:rPr>
          <w:rFonts w:hint="eastAsia"/>
        </w:rPr>
        <w:t>4.薄涂多遍施工，以利于干燥成膜</w:t>
      </w:r>
    </w:p>
    <w:p>
      <w:pPr>
        <w:spacing w:line="360" w:lineRule="auto"/>
        <w:ind w:firstLine="420" w:firstLineChars="200"/>
      </w:pPr>
      <w:r>
        <w:rPr>
          <w:rFonts w:hint="eastAsia"/>
        </w:rPr>
        <w:t>5.用量：1mm厚度每平方1.3</w:t>
      </w:r>
      <w:r>
        <w:t>—</w:t>
      </w:r>
      <w:r>
        <w:rPr>
          <w:rFonts w:hint="eastAsia"/>
        </w:rPr>
        <w:t>1.5KG</w:t>
      </w:r>
    </w:p>
    <w:p>
      <w:pPr>
        <w:spacing w:line="360" w:lineRule="auto"/>
        <w:ind w:left="420"/>
      </w:pPr>
      <w:r>
        <w:rPr>
          <w:rFonts w:hint="eastAsia"/>
        </w:rPr>
        <w:t xml:space="preserve">       2mm厚度每平方2.6-2.8KG</w:t>
      </w:r>
    </w:p>
    <w:p>
      <w:pPr>
        <w:spacing w:line="360" w:lineRule="auto"/>
      </w:pPr>
      <w:r>
        <w:rPr>
          <w:rFonts w:hint="eastAsia"/>
        </w:rPr>
        <w:t>五</w:t>
      </w:r>
      <w:r>
        <w:rPr>
          <w:rFonts w:hint="eastAsia" w:ascii="黑体" w:hAnsi="黑体" w:eastAsia="黑体"/>
          <w:b/>
          <w:sz w:val="28"/>
          <w:szCs w:val="28"/>
        </w:rPr>
        <w:t>、注意事项--</w:t>
      </w:r>
    </w:p>
    <w:p>
      <w:pPr>
        <w:pStyle w:val="9"/>
        <w:numPr>
          <w:ilvl w:val="0"/>
          <w:numId w:val="3"/>
        </w:numPr>
        <w:spacing w:line="360" w:lineRule="auto"/>
        <w:ind w:firstLineChars="0"/>
      </w:pPr>
      <w:r>
        <w:rPr>
          <w:rFonts w:hint="eastAsia"/>
        </w:rPr>
        <w:t>其是水性产品，属干燥成膜，因此气温低于5℃、温度大于80%的环境下不易施工</w:t>
      </w:r>
    </w:p>
    <w:p>
      <w:pPr>
        <w:pStyle w:val="9"/>
        <w:numPr>
          <w:ilvl w:val="0"/>
          <w:numId w:val="3"/>
        </w:numPr>
        <w:spacing w:line="360" w:lineRule="auto"/>
        <w:ind w:firstLineChars="0"/>
      </w:pPr>
      <w:r>
        <w:rPr>
          <w:rFonts w:hint="eastAsia"/>
        </w:rPr>
        <w:t>一次施工厚度超过1mm以上需24小时以上才能干燥，因此推荐薄涂多遍施工方法</w:t>
      </w:r>
    </w:p>
    <w:p>
      <w:pPr>
        <w:pStyle w:val="9"/>
        <w:numPr>
          <w:ilvl w:val="0"/>
          <w:numId w:val="4"/>
        </w:numPr>
        <w:ind w:firstLineChars="0"/>
        <w:rPr>
          <w:rFonts w:ascii="黑体" w:hAnsi="黑体" w:eastAsia="黑体"/>
          <w:b/>
          <w:sz w:val="28"/>
          <w:szCs w:val="28"/>
        </w:rPr>
      </w:pPr>
      <w:r>
        <w:rPr>
          <w:rFonts w:hint="eastAsia" w:ascii="黑体" w:hAnsi="黑体" w:eastAsia="黑体"/>
          <w:b/>
          <w:sz w:val="28"/>
          <w:szCs w:val="28"/>
        </w:rPr>
        <w:t>执行标准</w:t>
      </w:r>
    </w:p>
    <w:p>
      <w:pPr>
        <w:ind w:firstLine="420" w:firstLineChars="200"/>
      </w:pPr>
      <w:r>
        <w:rPr>
          <w:rFonts w:hint="eastAsia"/>
        </w:rPr>
        <w:t>欧标EN14891</w:t>
      </w:r>
    </w:p>
    <w:p>
      <w:pPr>
        <w:pStyle w:val="9"/>
        <w:numPr>
          <w:ilvl w:val="0"/>
          <w:numId w:val="4"/>
        </w:numPr>
        <w:ind w:firstLineChars="0"/>
        <w:rPr>
          <w:rFonts w:ascii="黑体" w:hAnsi="黑体" w:eastAsia="黑体"/>
          <w:b/>
          <w:sz w:val="28"/>
          <w:szCs w:val="28"/>
        </w:rPr>
      </w:pPr>
      <w:r>
        <w:rPr>
          <w:rFonts w:hint="eastAsia" w:ascii="黑体" w:hAnsi="黑体" w:eastAsia="黑体"/>
          <w:b/>
          <w:sz w:val="28"/>
          <w:szCs w:val="28"/>
        </w:rPr>
        <w:t>成本分析</w:t>
      </w:r>
    </w:p>
    <w:p>
      <w:pPr>
        <w:pStyle w:val="9"/>
        <w:ind w:left="420" w:firstLine="0" w:firstLineChars="0"/>
      </w:pPr>
      <w:r>
        <w:rPr>
          <w:rFonts w:hint="eastAsia"/>
        </w:rPr>
        <w:t>生产成本：8</w:t>
      </w:r>
      <w:r>
        <w:t>—</w:t>
      </w:r>
      <w:r>
        <w:rPr>
          <w:rFonts w:hint="eastAsia"/>
        </w:rPr>
        <w:t>9元/KG</w:t>
      </w:r>
    </w:p>
    <w:p>
      <w:pPr>
        <w:spacing w:line="360" w:lineRule="auto"/>
      </w:pPr>
      <w:r>
        <w:rPr>
          <w:rFonts w:hint="eastAsia"/>
        </w:rPr>
        <w:t xml:space="preserve">    市场价： 18</w:t>
      </w:r>
      <w:r>
        <w:t>—</w:t>
      </w:r>
      <w:r>
        <w:rPr>
          <w:rFonts w:hint="eastAsia"/>
        </w:rPr>
        <w:t>25元/KG</w:t>
      </w:r>
    </w:p>
    <w:p>
      <w:pPr>
        <w:spacing w:line="360" w:lineRule="auto"/>
        <w:ind w:firstLine="1155" w:firstLineChars="550"/>
      </w:pPr>
    </w:p>
    <w:p>
      <w:pPr>
        <w:spacing w:line="360" w:lineRule="auto"/>
      </w:pPr>
    </w:p>
    <w:p>
      <w:pPr>
        <w:spacing w:line="360" w:lineRule="auto"/>
        <w:rPr>
          <w:rFonts w:ascii="微软雅黑" w:hAnsi="微软雅黑" w:eastAsia="微软雅黑"/>
          <w:b/>
          <w:sz w:val="36"/>
        </w:rPr>
      </w:pPr>
      <w:r>
        <w:rPr>
          <w:rFonts w:hint="eastAsia"/>
        </w:rPr>
        <w:t xml:space="preserve">                     </w:t>
      </w:r>
      <w:r>
        <w:rPr>
          <w:rFonts w:hint="eastAsia" w:ascii="微软雅黑" w:hAnsi="微软雅黑" w:eastAsia="微软雅黑"/>
          <w:b/>
          <w:sz w:val="36"/>
        </w:rPr>
        <w:t>液体卷材（</w:t>
      </w:r>
      <w:r>
        <w:rPr>
          <w:rFonts w:hint="eastAsia" w:ascii="微软雅黑" w:hAnsi="微软雅黑" w:eastAsia="微软雅黑"/>
          <w:b/>
          <w:sz w:val="36"/>
          <w:lang w:eastAsia="zh-CN"/>
        </w:rPr>
        <w:t>高弹橡胶防水涂料</w:t>
      </w:r>
      <w:r>
        <w:rPr>
          <w:rFonts w:hint="eastAsia" w:ascii="微软雅黑" w:hAnsi="微软雅黑" w:eastAsia="微软雅黑"/>
          <w:b/>
          <w:sz w:val="36"/>
        </w:rPr>
        <w:t>）</w:t>
      </w:r>
    </w:p>
    <w:p>
      <w:pPr>
        <w:pStyle w:val="9"/>
        <w:numPr>
          <w:ilvl w:val="0"/>
          <w:numId w:val="5"/>
        </w:numPr>
        <w:spacing w:line="360" w:lineRule="auto"/>
        <w:ind w:firstLineChars="0"/>
        <w:rPr>
          <w:rFonts w:ascii="黑体" w:hAnsi="黑体" w:eastAsia="黑体"/>
          <w:b/>
          <w:sz w:val="28"/>
          <w:szCs w:val="28"/>
        </w:rPr>
      </w:pPr>
      <w:r>
        <w:rPr>
          <w:rFonts w:hint="eastAsia" w:ascii="黑体" w:hAnsi="黑体" w:eastAsia="黑体"/>
          <w:b/>
          <w:sz w:val="28"/>
          <w:szCs w:val="28"/>
        </w:rPr>
        <w:t>产品介绍</w:t>
      </w:r>
    </w:p>
    <w:p>
      <w:pPr>
        <w:pStyle w:val="9"/>
        <w:spacing w:line="360" w:lineRule="auto"/>
        <w:ind w:left="420" w:firstLine="0" w:firstLineChars="0"/>
      </w:pPr>
      <w:r>
        <w:rPr>
          <w:rFonts w:hint="eastAsia"/>
        </w:rPr>
        <w:t>本产品是由特殊合成高分子橡胶乳液与乳化石油沥青、填料、助剂等复配而成。结合了高分子橡胶乳液的高强、高弹及乳化沥青的粘结力，抗开裂性等性能。</w:t>
      </w:r>
      <w:r>
        <w:rPr>
          <w:rFonts w:hint="eastAsia"/>
          <w:lang w:eastAsia="zh-CN"/>
        </w:rPr>
        <w:t>使用方便简单，柔韧性能好，涂层耐候性能优异。</w:t>
      </w:r>
      <w:r>
        <w:rPr>
          <w:rFonts w:hint="eastAsia"/>
        </w:rPr>
        <w:t>因此其涂膜</w:t>
      </w:r>
      <w:r>
        <w:rPr>
          <w:rFonts w:hint="eastAsia"/>
          <w:lang w:eastAsia="zh-CN"/>
        </w:rPr>
        <w:t>固化后可形成柔韧、高强的防水涂膜</w:t>
      </w:r>
      <w:r>
        <w:rPr>
          <w:rFonts w:hint="eastAsia"/>
        </w:rPr>
        <w:t>，有类似橡胶卷材的低温柔性和高温抗流淌等综合性能</w:t>
      </w:r>
      <w:r>
        <w:rPr>
          <w:rFonts w:hint="eastAsia"/>
          <w:lang w:eastAsia="zh-CN"/>
        </w:rPr>
        <w:t>。</w:t>
      </w:r>
    </w:p>
    <w:p>
      <w:pPr>
        <w:pStyle w:val="9"/>
        <w:numPr>
          <w:ilvl w:val="0"/>
          <w:numId w:val="5"/>
        </w:numPr>
        <w:spacing w:line="360" w:lineRule="auto"/>
        <w:ind w:firstLineChars="0"/>
        <w:rPr>
          <w:rFonts w:ascii="黑体" w:hAnsi="黑体" w:eastAsia="黑体"/>
          <w:b/>
          <w:sz w:val="28"/>
          <w:szCs w:val="28"/>
        </w:rPr>
      </w:pPr>
      <w:r>
        <w:rPr>
          <w:rFonts w:hint="eastAsia" w:ascii="黑体" w:hAnsi="黑体" w:eastAsia="黑体"/>
          <w:b/>
          <w:sz w:val="28"/>
          <w:szCs w:val="28"/>
        </w:rPr>
        <w:t>产品特点</w:t>
      </w:r>
    </w:p>
    <w:p>
      <w:pPr>
        <w:pStyle w:val="9"/>
        <w:numPr>
          <w:numId w:val="0"/>
        </w:numPr>
        <w:spacing w:line="360" w:lineRule="auto"/>
        <w:ind w:left="420" w:leftChars="0"/>
      </w:pPr>
      <w:r>
        <w:rPr>
          <w:rFonts w:hint="default" w:ascii="lucida Grande" w:hAnsi="lucida Grande" w:eastAsia="lucida Grande" w:cs="lucida Grande"/>
          <w:b w:val="0"/>
          <w:i w:val="0"/>
          <w:caps w:val="0"/>
          <w:color w:val="000000"/>
          <w:spacing w:val="0"/>
          <w:sz w:val="21"/>
          <w:szCs w:val="21"/>
          <w:shd w:val="clear" w:fill="FFFFFF"/>
        </w:rPr>
        <w:t>1、低碳环保，防火阻燃，无毒无污染；</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2、与防水涂料施工方法相似，施工简单方便，成本低；</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3、与基面紧密相连，保温防水施工一体化；</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4、可于潮湿基面施工，无需加热现场冷施工，环境无特殊要求；</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5、不仅防水而且隔热阻燃，是一种全天候、多功能一体化的新型防水材料。</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适用范围：广泛适用于屋面、外墙、阳台、室内、地下室、水池水库等各种须防水处理的部位。</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基面处理：</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1、清除基面浮灰、渣、油污、脱模剂等污渍。低凹处用1∶3水泥砂浆补平，凸笋处应剔除平整，基面应牢固、无松动、起砂，表面应平整光滑；</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2、充分洒水润湿基面，至基面无明水。</w:t>
      </w:r>
      <w:r>
        <w:rPr>
          <w:rFonts w:hint="eastAsia" w:ascii="lucida Grande" w:hAnsi="lucida Grande" w:eastAsia="宋体" w:cs="lucida Grande"/>
          <w:b w:val="0"/>
          <w:i w:val="0"/>
          <w:caps w:val="0"/>
          <w:color w:val="000000"/>
          <w:spacing w:val="0"/>
          <w:sz w:val="21"/>
          <w:szCs w:val="21"/>
          <w:shd w:val="clear" w:fill="FFFFFF"/>
          <w:lang w:eastAsia="zh-CN"/>
        </w:rPr>
        <w:t>可采用喷涂、滚涂和刷涂施工。</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施工：</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1、首先对阴阳角、接头、分格缝以及不同材质交接处等特殊节点部位进行堵漏密封处理，然后用毛刷蘸取浆料对节点部位厚涂一遍；</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2、将搅拌好的浆料用抹子涂抹到基面，厚度约0.5-1.5mm。对阴阳角、拐角和不同材质交接部位沿结构走向用毛刷填刷密实；</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3、自然干燥养护24小时；</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4、在已初干固化防水毡表面重复进行第二遍涂抹施工，施工厚度约0.5-1.5mm，两遍施工平均总厚度不低于2mm；</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5、自然干燥养护48小时至防水毡表面初干固化。</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eastAsia" w:ascii="lucida Grande" w:hAnsi="lucida Grande" w:eastAsia="宋体" w:cs="lucida Grande"/>
          <w:b w:val="0"/>
          <w:i w:val="0"/>
          <w:caps w:val="0"/>
          <w:color w:val="000000"/>
          <w:spacing w:val="0"/>
          <w:sz w:val="21"/>
          <w:szCs w:val="21"/>
          <w:shd w:val="clear" w:fill="FFFFFF"/>
          <w:lang w:eastAsia="zh-CN"/>
        </w:rPr>
        <w:t>参考</w:t>
      </w:r>
      <w:r>
        <w:rPr>
          <w:rFonts w:hint="eastAsia"/>
        </w:rPr>
        <w:t>用量：1mm厚度每平方1.</w:t>
      </w:r>
      <w:r>
        <w:rPr>
          <w:rFonts w:hint="eastAsia"/>
          <w:lang w:val="en-US" w:eastAsia="zh-CN"/>
        </w:rPr>
        <w:t>5</w:t>
      </w:r>
      <w:r>
        <w:rPr>
          <w:rFonts w:hint="eastAsia"/>
        </w:rPr>
        <w:t>-</w:t>
      </w:r>
      <w:r>
        <w:rPr>
          <w:rFonts w:hint="eastAsia"/>
          <w:lang w:val="en-US" w:eastAsia="zh-CN"/>
        </w:rPr>
        <w:t>2.0</w:t>
      </w:r>
      <w:r>
        <w:rPr>
          <w:rFonts w:hint="eastAsia"/>
        </w:rPr>
        <w:t>KG</w:t>
      </w:r>
    </w:p>
    <w:p>
      <w:pPr>
        <w:spacing w:line="360" w:lineRule="auto"/>
        <w:ind w:left="420"/>
      </w:pPr>
      <w:r>
        <w:rPr>
          <w:rFonts w:hint="eastAsia"/>
        </w:rPr>
        <w:t xml:space="preserve">          2mm厚度每平方3.6-3.7KG</w:t>
      </w:r>
      <w:bookmarkStart w:id="0" w:name="_GoBack"/>
      <w:bookmarkEnd w:id="0"/>
    </w:p>
    <w:p>
      <w:pPr>
        <w:pStyle w:val="9"/>
        <w:numPr>
          <w:ilvl w:val="0"/>
          <w:numId w:val="5"/>
        </w:numPr>
        <w:spacing w:line="360" w:lineRule="auto"/>
        <w:ind w:firstLineChars="0"/>
        <w:rPr>
          <w:rFonts w:ascii="黑体" w:hAnsi="黑体" w:eastAsia="黑体"/>
          <w:b/>
          <w:sz w:val="28"/>
          <w:szCs w:val="28"/>
        </w:rPr>
      </w:pPr>
      <w:r>
        <w:rPr>
          <w:rFonts w:hint="eastAsia" w:ascii="黑体" w:hAnsi="黑体" w:eastAsia="黑体"/>
          <w:b/>
          <w:sz w:val="28"/>
          <w:szCs w:val="28"/>
        </w:rPr>
        <w:t>注意事项</w:t>
      </w:r>
    </w:p>
    <w:p>
      <w:pPr>
        <w:pStyle w:val="9"/>
        <w:numPr>
          <w:ilvl w:val="0"/>
          <w:numId w:val="3"/>
        </w:numPr>
        <w:spacing w:line="360" w:lineRule="auto"/>
        <w:ind w:firstLineChars="0"/>
      </w:pPr>
      <w:r>
        <w:rPr>
          <w:rFonts w:hint="eastAsia"/>
        </w:rPr>
        <w:t>其是水性产品，属干燥成膜，因此气温低于5℃、温度大于80%的环境下不易施工</w:t>
      </w:r>
    </w:p>
    <w:p>
      <w:pPr>
        <w:pStyle w:val="9"/>
        <w:numPr>
          <w:ilvl w:val="0"/>
          <w:numId w:val="3"/>
        </w:numPr>
        <w:spacing w:line="360" w:lineRule="auto"/>
        <w:ind w:firstLineChars="0"/>
      </w:pPr>
      <w:r>
        <w:rPr>
          <w:rFonts w:hint="eastAsia"/>
        </w:rPr>
        <w:t>一次施工厚度超过1mm以上需48小时以上才能干燥，因此推荐薄涂多遍施工方法</w:t>
      </w:r>
    </w:p>
    <w:p>
      <w:pPr>
        <w:pStyle w:val="9"/>
        <w:numPr>
          <w:ilvl w:val="0"/>
          <w:numId w:val="5"/>
        </w:numPr>
        <w:spacing w:line="360" w:lineRule="auto"/>
        <w:ind w:firstLineChars="0"/>
        <w:rPr>
          <w:rFonts w:ascii="黑体" w:hAnsi="黑体" w:eastAsia="黑体"/>
          <w:b/>
          <w:sz w:val="28"/>
          <w:szCs w:val="28"/>
        </w:rPr>
      </w:pPr>
      <w:r>
        <w:rPr>
          <w:rFonts w:hint="eastAsia" w:ascii="黑体" w:hAnsi="黑体" w:eastAsia="黑体"/>
          <w:b/>
          <w:sz w:val="28"/>
          <w:szCs w:val="28"/>
        </w:rPr>
        <w:t>执行标</w:t>
      </w:r>
      <w:r>
        <w:rPr>
          <w:rFonts w:hint="eastAsia" w:ascii="黑体" w:hAnsi="黑体" w:eastAsia="黑体"/>
          <w:b/>
          <w:sz w:val="28"/>
          <w:szCs w:val="28"/>
          <w:lang w:eastAsia="zh-CN"/>
        </w:rPr>
        <w:t>准</w:t>
      </w:r>
      <w:r>
        <w:rPr>
          <w:rFonts w:hint="eastAsia" w:ascii="黑体" w:hAnsi="黑体" w:eastAsia="黑体"/>
          <w:b/>
          <w:sz w:val="28"/>
          <w:szCs w:val="28"/>
        </w:rPr>
        <w:t>：JC/7408-2005</w:t>
      </w:r>
    </w:p>
    <w:p>
      <w:pPr>
        <w:spacing w:line="360" w:lineRule="auto"/>
        <w:ind w:firstLine="3300" w:firstLineChars="750"/>
        <w:rPr>
          <w:rFonts w:hint="eastAsia" w:ascii="微软雅黑" w:hAnsi="微软雅黑" w:eastAsia="微软雅黑"/>
          <w:b/>
          <w:sz w:val="44"/>
          <w:szCs w:val="44"/>
        </w:rPr>
      </w:pPr>
    </w:p>
    <w:p>
      <w:pPr>
        <w:spacing w:line="360" w:lineRule="auto"/>
        <w:ind w:firstLine="3300" w:firstLineChars="750"/>
        <w:rPr>
          <w:rFonts w:hint="eastAsia" w:ascii="微软雅黑" w:hAnsi="微软雅黑" w:eastAsia="微软雅黑"/>
          <w:b/>
          <w:sz w:val="44"/>
          <w:szCs w:val="44"/>
        </w:rPr>
      </w:pPr>
    </w:p>
    <w:p>
      <w:pPr>
        <w:spacing w:line="360" w:lineRule="auto"/>
        <w:ind w:firstLine="3300" w:firstLineChars="750"/>
        <w:rPr>
          <w:rFonts w:hint="eastAsia" w:ascii="微软雅黑" w:hAnsi="微软雅黑" w:eastAsia="微软雅黑"/>
          <w:b/>
          <w:sz w:val="44"/>
          <w:szCs w:val="44"/>
        </w:rPr>
      </w:pPr>
    </w:p>
    <w:p>
      <w:pPr>
        <w:spacing w:line="360" w:lineRule="auto"/>
        <w:ind w:firstLine="3300" w:firstLineChars="750"/>
        <w:rPr>
          <w:rFonts w:hint="eastAsia" w:ascii="微软雅黑" w:hAnsi="微软雅黑" w:eastAsia="微软雅黑"/>
          <w:b/>
          <w:sz w:val="44"/>
          <w:szCs w:val="44"/>
        </w:rPr>
      </w:pPr>
    </w:p>
    <w:p>
      <w:pPr>
        <w:spacing w:line="360" w:lineRule="auto"/>
        <w:ind w:firstLine="3300" w:firstLineChars="750"/>
        <w:rPr>
          <w:rFonts w:hint="eastAsia" w:ascii="微软雅黑" w:hAnsi="微软雅黑" w:eastAsia="微软雅黑"/>
          <w:b/>
          <w:sz w:val="44"/>
          <w:szCs w:val="44"/>
        </w:rPr>
      </w:pPr>
    </w:p>
    <w:p>
      <w:pPr>
        <w:spacing w:line="360" w:lineRule="auto"/>
        <w:ind w:firstLine="3300" w:firstLineChars="750"/>
        <w:rPr>
          <w:rFonts w:hint="eastAsia" w:ascii="微软雅黑" w:hAnsi="微软雅黑" w:eastAsia="微软雅黑"/>
          <w:b/>
          <w:sz w:val="44"/>
          <w:szCs w:val="44"/>
        </w:rPr>
      </w:pPr>
    </w:p>
    <w:p>
      <w:pPr>
        <w:spacing w:line="360" w:lineRule="auto"/>
        <w:ind w:firstLine="3300" w:firstLineChars="750"/>
        <w:rPr>
          <w:rFonts w:hint="eastAsia" w:ascii="微软雅黑" w:hAnsi="微软雅黑" w:eastAsia="微软雅黑"/>
          <w:b/>
          <w:sz w:val="44"/>
          <w:szCs w:val="44"/>
        </w:rPr>
      </w:pPr>
    </w:p>
    <w:p>
      <w:pPr>
        <w:spacing w:line="360" w:lineRule="auto"/>
        <w:ind w:firstLine="3300" w:firstLineChars="750"/>
        <w:rPr>
          <w:rFonts w:hint="eastAsia" w:ascii="微软雅黑" w:hAnsi="微软雅黑" w:eastAsia="微软雅黑"/>
          <w:b/>
          <w:sz w:val="44"/>
          <w:szCs w:val="44"/>
        </w:rPr>
      </w:pPr>
    </w:p>
    <w:p>
      <w:pPr>
        <w:spacing w:line="360" w:lineRule="auto"/>
        <w:ind w:firstLine="3300" w:firstLineChars="750"/>
        <w:rPr>
          <w:rFonts w:hint="eastAsia" w:ascii="微软雅黑" w:hAnsi="微软雅黑" w:eastAsia="微软雅黑"/>
          <w:b/>
          <w:sz w:val="44"/>
          <w:szCs w:val="44"/>
        </w:rPr>
      </w:pPr>
    </w:p>
    <w:p>
      <w:pPr>
        <w:spacing w:line="360" w:lineRule="auto"/>
        <w:ind w:firstLine="3300" w:firstLineChars="750"/>
        <w:rPr>
          <w:rFonts w:hint="eastAsia" w:ascii="微软雅黑" w:hAnsi="微软雅黑" w:eastAsia="微软雅黑"/>
          <w:b/>
          <w:sz w:val="44"/>
          <w:szCs w:val="44"/>
        </w:rPr>
      </w:pPr>
    </w:p>
    <w:p>
      <w:pPr>
        <w:spacing w:line="360" w:lineRule="auto"/>
        <w:ind w:firstLine="3300" w:firstLineChars="750"/>
        <w:rPr>
          <w:rFonts w:hint="eastAsia" w:ascii="微软雅黑" w:hAnsi="微软雅黑" w:eastAsia="微软雅黑"/>
          <w:b/>
          <w:sz w:val="44"/>
          <w:szCs w:val="44"/>
        </w:rPr>
      </w:pPr>
    </w:p>
    <w:p>
      <w:pPr>
        <w:spacing w:line="360" w:lineRule="auto"/>
        <w:ind w:firstLine="3300" w:firstLineChars="750"/>
        <w:rPr>
          <w:rFonts w:hint="eastAsia" w:ascii="微软雅黑" w:hAnsi="微软雅黑" w:eastAsia="微软雅黑"/>
          <w:b/>
          <w:sz w:val="44"/>
          <w:szCs w:val="44"/>
        </w:rPr>
      </w:pPr>
    </w:p>
    <w:p>
      <w:pPr>
        <w:spacing w:line="360" w:lineRule="auto"/>
        <w:rPr>
          <w:rFonts w:ascii="微软雅黑" w:hAnsi="微软雅黑" w:eastAsia="微软雅黑"/>
          <w:b/>
          <w:sz w:val="44"/>
          <w:szCs w:val="44"/>
        </w:rPr>
      </w:pPr>
      <w:r>
        <w:rPr>
          <w:rFonts w:hint="eastAsia" w:ascii="微软雅黑" w:hAnsi="微软雅黑" w:eastAsia="微软雅黑"/>
          <w:b/>
          <w:sz w:val="44"/>
          <w:szCs w:val="44"/>
        </w:rPr>
        <w:t>铜墙铁壁</w:t>
      </w:r>
    </w:p>
    <w:p>
      <w:pPr>
        <w:pStyle w:val="9"/>
        <w:spacing w:line="360" w:lineRule="auto"/>
        <w:ind w:left="420" w:leftChars="200" w:firstLine="3780" w:firstLineChars="1350"/>
        <w:rPr>
          <w:rFonts w:ascii="微软雅黑" w:hAnsi="微软雅黑" w:eastAsia="微软雅黑"/>
          <w:b/>
          <w:sz w:val="28"/>
          <w:szCs w:val="28"/>
        </w:rPr>
      </w:pPr>
      <w:r>
        <w:rPr>
          <w:rFonts w:hint="eastAsia" w:ascii="微软雅黑" w:hAnsi="微软雅黑" w:eastAsia="微软雅黑"/>
          <w:b/>
          <w:sz w:val="28"/>
          <w:szCs w:val="28"/>
        </w:rPr>
        <w:t>装饰防水一体化涂料</w:t>
      </w:r>
    </w:p>
    <w:p>
      <w:pPr>
        <w:pStyle w:val="9"/>
        <w:numPr>
          <w:ilvl w:val="0"/>
          <w:numId w:val="6"/>
        </w:numPr>
        <w:spacing w:line="360" w:lineRule="auto"/>
        <w:ind w:firstLineChars="0"/>
        <w:rPr>
          <w:rFonts w:ascii="黑体" w:hAnsi="黑体" w:eastAsia="黑体"/>
          <w:b/>
          <w:sz w:val="28"/>
          <w:szCs w:val="28"/>
        </w:rPr>
      </w:pPr>
      <w:r>
        <w:rPr>
          <w:rFonts w:hint="eastAsia" w:ascii="黑体" w:hAnsi="黑体" w:eastAsia="黑体"/>
          <w:b/>
          <w:sz w:val="28"/>
          <w:szCs w:val="28"/>
        </w:rPr>
        <w:t>产品介绍</w:t>
      </w:r>
    </w:p>
    <w:p>
      <w:pPr>
        <w:pStyle w:val="9"/>
        <w:spacing w:line="360" w:lineRule="auto"/>
        <w:ind w:left="1680" w:firstLine="0" w:firstLineChars="0"/>
      </w:pPr>
      <w:r>
        <w:rPr>
          <w:rFonts w:hint="eastAsia"/>
        </w:rPr>
        <w:t>本产品是由特殊防水乳液与复合粉料配制而成的一种双组份装饰防水一体化涂料，具有优良的耐候性，防霉抗碱，防水装饰等效果。施工简单，可在水泥砂浆基材，外墙瓷砖表面等基材一次成型，省工省时，是代替普通外墙涂料的最佳产品</w:t>
      </w:r>
    </w:p>
    <w:p>
      <w:pPr>
        <w:pStyle w:val="9"/>
        <w:numPr>
          <w:ilvl w:val="0"/>
          <w:numId w:val="6"/>
        </w:numPr>
        <w:spacing w:line="360" w:lineRule="auto"/>
        <w:ind w:firstLineChars="0"/>
        <w:rPr>
          <w:rFonts w:ascii="黑体" w:hAnsi="黑体" w:eastAsia="黑体"/>
          <w:b/>
          <w:sz w:val="28"/>
          <w:szCs w:val="28"/>
        </w:rPr>
      </w:pPr>
      <w:r>
        <w:rPr>
          <w:rFonts w:hint="eastAsia" w:ascii="黑体" w:hAnsi="黑体" w:eastAsia="黑体"/>
          <w:b/>
          <w:sz w:val="28"/>
          <w:szCs w:val="28"/>
        </w:rPr>
        <w:t>产品特性</w:t>
      </w:r>
    </w:p>
    <w:p>
      <w:pPr>
        <w:pStyle w:val="9"/>
        <w:numPr>
          <w:ilvl w:val="0"/>
          <w:numId w:val="7"/>
        </w:numPr>
        <w:spacing w:line="360" w:lineRule="auto"/>
        <w:ind w:firstLineChars="0"/>
      </w:pPr>
      <w:r>
        <w:rPr>
          <w:rFonts w:hint="eastAsia"/>
        </w:rPr>
        <w:t>省时省工，省料，颜色可调，纹理可选</w:t>
      </w:r>
    </w:p>
    <w:p>
      <w:pPr>
        <w:pStyle w:val="9"/>
        <w:numPr>
          <w:ilvl w:val="0"/>
          <w:numId w:val="7"/>
        </w:numPr>
        <w:spacing w:line="360" w:lineRule="auto"/>
        <w:ind w:firstLineChars="0"/>
      </w:pPr>
      <w:r>
        <w:rPr>
          <w:rFonts w:hint="eastAsia"/>
        </w:rPr>
        <w:t>抗龟裂、抗碱、防霉</w:t>
      </w:r>
    </w:p>
    <w:p>
      <w:pPr>
        <w:pStyle w:val="9"/>
        <w:numPr>
          <w:ilvl w:val="0"/>
          <w:numId w:val="7"/>
        </w:numPr>
        <w:spacing w:line="360" w:lineRule="auto"/>
        <w:ind w:firstLineChars="0"/>
      </w:pPr>
      <w:r>
        <w:rPr>
          <w:rFonts w:hint="eastAsia"/>
        </w:rPr>
        <w:t>优良的防水、耐候、耐久性</w:t>
      </w:r>
    </w:p>
    <w:p>
      <w:pPr>
        <w:pStyle w:val="9"/>
        <w:numPr>
          <w:ilvl w:val="0"/>
          <w:numId w:val="7"/>
        </w:numPr>
        <w:spacing w:line="360" w:lineRule="auto"/>
        <w:ind w:firstLineChars="0"/>
      </w:pPr>
      <w:r>
        <w:rPr>
          <w:rFonts w:hint="eastAsia"/>
        </w:rPr>
        <w:t>粘接力强，对大部分基材都有良好的结接力</w:t>
      </w:r>
    </w:p>
    <w:p>
      <w:pPr>
        <w:pStyle w:val="9"/>
        <w:numPr>
          <w:ilvl w:val="0"/>
          <w:numId w:val="7"/>
        </w:numPr>
        <w:spacing w:line="360" w:lineRule="auto"/>
        <w:ind w:firstLineChars="0"/>
      </w:pPr>
      <w:r>
        <w:rPr>
          <w:rFonts w:hint="eastAsia"/>
        </w:rPr>
        <w:t>环保、无味、无毒害</w:t>
      </w:r>
    </w:p>
    <w:p>
      <w:pPr>
        <w:pStyle w:val="9"/>
        <w:numPr>
          <w:ilvl w:val="0"/>
          <w:numId w:val="6"/>
        </w:numPr>
        <w:spacing w:line="360" w:lineRule="auto"/>
        <w:ind w:firstLineChars="0"/>
        <w:rPr>
          <w:rFonts w:ascii="黑体" w:hAnsi="黑体" w:eastAsia="黑体"/>
          <w:b/>
          <w:sz w:val="28"/>
          <w:szCs w:val="28"/>
        </w:rPr>
      </w:pPr>
      <w:r>
        <w:rPr>
          <w:rFonts w:hint="eastAsia" w:ascii="黑体" w:hAnsi="黑体" w:eastAsia="黑体"/>
          <w:b/>
          <w:sz w:val="28"/>
          <w:szCs w:val="28"/>
        </w:rPr>
        <w:t>应用范围</w:t>
      </w:r>
    </w:p>
    <w:p>
      <w:pPr>
        <w:pStyle w:val="9"/>
        <w:spacing w:line="360" w:lineRule="auto"/>
        <w:ind w:left="1680" w:firstLine="0" w:firstLineChars="0"/>
      </w:pPr>
      <w:r>
        <w:rPr>
          <w:rFonts w:hint="eastAsia"/>
        </w:rPr>
        <w:t>各种内外墙的装饰防水防霉工程，新旧墙面的返新处理</w:t>
      </w:r>
    </w:p>
    <w:p>
      <w:pPr>
        <w:pStyle w:val="9"/>
        <w:numPr>
          <w:ilvl w:val="0"/>
          <w:numId w:val="6"/>
        </w:numPr>
        <w:spacing w:line="360" w:lineRule="auto"/>
        <w:ind w:firstLineChars="0"/>
        <w:rPr>
          <w:rFonts w:ascii="黑体" w:hAnsi="黑体" w:eastAsia="黑体"/>
          <w:b/>
          <w:sz w:val="28"/>
          <w:szCs w:val="28"/>
        </w:rPr>
      </w:pPr>
      <w:r>
        <w:rPr>
          <w:rFonts w:hint="eastAsia" w:ascii="黑体" w:hAnsi="黑体" w:eastAsia="黑体"/>
          <w:b/>
          <w:sz w:val="28"/>
          <w:szCs w:val="28"/>
        </w:rPr>
        <w:t>施工要求</w:t>
      </w:r>
    </w:p>
    <w:p>
      <w:pPr>
        <w:pStyle w:val="9"/>
        <w:numPr>
          <w:ilvl w:val="0"/>
          <w:numId w:val="8"/>
        </w:numPr>
        <w:spacing w:line="360" w:lineRule="auto"/>
        <w:ind w:firstLineChars="0"/>
      </w:pPr>
      <w:r>
        <w:rPr>
          <w:rFonts w:hint="eastAsia"/>
        </w:rPr>
        <w:t>基面要求平整、坚实、无灰尘、无油污、无裂缝</w:t>
      </w:r>
    </w:p>
    <w:p>
      <w:pPr>
        <w:pStyle w:val="9"/>
        <w:numPr>
          <w:ilvl w:val="0"/>
          <w:numId w:val="8"/>
        </w:numPr>
        <w:spacing w:line="360" w:lineRule="auto"/>
        <w:ind w:firstLineChars="0"/>
      </w:pPr>
      <w:r>
        <w:rPr>
          <w:rFonts w:hint="eastAsia"/>
        </w:rPr>
        <w:t>除去风化剥离层，孔洞、缝隙先修补找平</w:t>
      </w:r>
    </w:p>
    <w:p>
      <w:pPr>
        <w:pStyle w:val="9"/>
        <w:numPr>
          <w:ilvl w:val="0"/>
          <w:numId w:val="6"/>
        </w:numPr>
        <w:spacing w:line="360" w:lineRule="auto"/>
        <w:ind w:firstLineChars="0"/>
        <w:rPr>
          <w:rFonts w:ascii="黑体" w:hAnsi="黑体" w:eastAsia="黑体"/>
          <w:b/>
          <w:sz w:val="28"/>
          <w:szCs w:val="28"/>
        </w:rPr>
      </w:pPr>
      <w:r>
        <w:rPr>
          <w:rFonts w:hint="eastAsia" w:ascii="黑体" w:hAnsi="黑体" w:eastAsia="黑体"/>
          <w:b/>
          <w:sz w:val="28"/>
          <w:szCs w:val="28"/>
        </w:rPr>
        <w:t>施工方法</w:t>
      </w:r>
    </w:p>
    <w:p>
      <w:pPr>
        <w:pStyle w:val="9"/>
        <w:numPr>
          <w:ilvl w:val="0"/>
          <w:numId w:val="9"/>
        </w:numPr>
        <w:spacing w:line="360" w:lineRule="auto"/>
        <w:ind w:firstLineChars="0"/>
      </w:pPr>
      <w:r>
        <w:rPr>
          <w:rFonts w:hint="eastAsia"/>
        </w:rPr>
        <w:t>将夜料先加入容器，再缓缓加入粉料，用电动搅拌器充分搅拌均匀，要求无颗粒，无沉淀的糊状物才可，静置5分钟即可施工</w:t>
      </w:r>
    </w:p>
    <w:p>
      <w:pPr>
        <w:pStyle w:val="9"/>
        <w:numPr>
          <w:ilvl w:val="0"/>
          <w:numId w:val="9"/>
        </w:numPr>
        <w:spacing w:line="360" w:lineRule="auto"/>
        <w:ind w:firstLineChars="0"/>
      </w:pPr>
      <w:r>
        <w:rPr>
          <w:rFonts w:hint="eastAsia"/>
        </w:rPr>
        <w:t>平涂型可用喷枪喷涂或用滚筒滚涂</w:t>
      </w:r>
    </w:p>
    <w:p>
      <w:pPr>
        <w:pStyle w:val="9"/>
        <w:numPr>
          <w:ilvl w:val="0"/>
          <w:numId w:val="9"/>
        </w:numPr>
        <w:spacing w:line="360" w:lineRule="auto"/>
        <w:ind w:firstLineChars="0"/>
      </w:pPr>
      <w:r>
        <w:rPr>
          <w:rFonts w:hint="eastAsia"/>
        </w:rPr>
        <w:t>质感型用喷涂施工效果最佳，根据厚度要求可分一遍或两遍施工，一次厚度不超过1毫米</w:t>
      </w:r>
    </w:p>
    <w:p>
      <w:pPr>
        <w:pStyle w:val="9"/>
        <w:numPr>
          <w:ilvl w:val="0"/>
          <w:numId w:val="9"/>
        </w:numPr>
        <w:spacing w:line="360" w:lineRule="auto"/>
        <w:ind w:firstLineChars="0"/>
        <w:rPr>
          <w:rFonts w:hint="eastAsia"/>
        </w:rPr>
      </w:pPr>
      <w:r>
        <w:rPr>
          <w:rFonts w:hint="eastAsia"/>
        </w:rPr>
        <w:t>配比  平涂型  夜粉比    1：1</w:t>
      </w:r>
    </w:p>
    <w:p>
      <w:pPr>
        <w:pStyle w:val="9"/>
        <w:spacing w:line="360" w:lineRule="auto"/>
        <w:ind w:left="2039" w:leftChars="971" w:firstLine="525" w:firstLineChars="250"/>
      </w:pPr>
      <w:r>
        <w:rPr>
          <w:rFonts w:hint="eastAsia"/>
        </w:rPr>
        <w:t xml:space="preserve"> 质感型  夜粉比    1：1</w:t>
      </w:r>
    </w:p>
    <w:p>
      <w:pPr>
        <w:pStyle w:val="9"/>
        <w:numPr>
          <w:ilvl w:val="0"/>
          <w:numId w:val="6"/>
        </w:numPr>
        <w:spacing w:line="360" w:lineRule="auto"/>
        <w:ind w:firstLineChars="0"/>
      </w:pPr>
      <w:r>
        <w:rPr>
          <w:rFonts w:hint="eastAsia" w:ascii="黑体" w:hAnsi="黑体" w:eastAsia="黑体"/>
          <w:b/>
          <w:sz w:val="28"/>
          <w:szCs w:val="28"/>
        </w:rPr>
        <w:t>注意事项</w:t>
      </w:r>
    </w:p>
    <w:p>
      <w:pPr>
        <w:pStyle w:val="9"/>
        <w:numPr>
          <w:ilvl w:val="0"/>
          <w:numId w:val="10"/>
        </w:numPr>
        <w:spacing w:line="360" w:lineRule="auto"/>
        <w:ind w:firstLineChars="0"/>
      </w:pPr>
      <w:r>
        <w:rPr>
          <w:rFonts w:hint="eastAsia"/>
        </w:rPr>
        <w:t>施工温度在5℃--35℃。雨雪天气不得施工</w:t>
      </w:r>
    </w:p>
    <w:p>
      <w:pPr>
        <w:pStyle w:val="9"/>
        <w:numPr>
          <w:ilvl w:val="0"/>
          <w:numId w:val="10"/>
        </w:numPr>
        <w:spacing w:line="360" w:lineRule="auto"/>
        <w:ind w:firstLineChars="0"/>
      </w:pPr>
      <w:r>
        <w:rPr>
          <w:rFonts w:hint="eastAsia"/>
        </w:rPr>
        <w:t>根据用量调配，配制好的涂料当天必须用完，以免涂料固化造成浪费</w:t>
      </w:r>
    </w:p>
    <w:p>
      <w:pPr>
        <w:pStyle w:val="9"/>
        <w:numPr>
          <w:ilvl w:val="0"/>
          <w:numId w:val="10"/>
        </w:numPr>
        <w:spacing w:line="360" w:lineRule="auto"/>
        <w:ind w:firstLineChars="0"/>
      </w:pPr>
      <w:r>
        <w:rPr>
          <w:rFonts w:hint="eastAsia"/>
        </w:rPr>
        <w:t>使用工具 平涂型：普通空气喷枪</w:t>
      </w:r>
    </w:p>
    <w:p>
      <w:pPr>
        <w:pStyle w:val="9"/>
        <w:spacing w:line="360" w:lineRule="auto"/>
        <w:ind w:left="2040" w:firstLine="0" w:firstLineChars="0"/>
      </w:pPr>
      <w:r>
        <w:rPr>
          <w:rFonts w:hint="eastAsia"/>
        </w:rPr>
        <w:t xml:space="preserve">         质感型：真石漆喷枪</w:t>
      </w:r>
    </w:p>
    <w:p>
      <w:pPr>
        <w:pStyle w:val="9"/>
        <w:spacing w:line="360" w:lineRule="auto"/>
        <w:ind w:left="2040" w:firstLine="0" w:firstLineChars="0"/>
        <w:rPr>
          <w:rFonts w:ascii="黑体" w:hAnsi="黑体" w:eastAsia="黑体"/>
          <w:b/>
          <w:sz w:val="28"/>
          <w:szCs w:val="28"/>
        </w:rPr>
      </w:pPr>
      <w:r>
        <w:rPr>
          <w:rFonts w:hint="eastAsia"/>
        </w:rPr>
        <w:t>七</w:t>
      </w:r>
      <w:r>
        <w:rPr>
          <w:rFonts w:hint="eastAsia" w:ascii="黑体" w:hAnsi="黑体" w:eastAsia="黑体"/>
          <w:b/>
          <w:sz w:val="28"/>
          <w:szCs w:val="28"/>
        </w:rPr>
        <w:t>、性能指标</w:t>
      </w:r>
    </w:p>
    <w:tbl>
      <w:tblPr>
        <w:tblStyle w:val="6"/>
        <w:tblW w:w="6715" w:type="dxa"/>
        <w:tblInd w:w="20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6"/>
        <w:gridCol w:w="1984"/>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96" w:type="dxa"/>
            <w:tcBorders>
              <w:bottom w:val="single" w:color="auto" w:sz="4" w:space="0"/>
            </w:tcBorders>
          </w:tcPr>
          <w:p>
            <w:pPr>
              <w:pStyle w:val="9"/>
              <w:spacing w:line="360" w:lineRule="auto"/>
              <w:jc w:val="center"/>
            </w:pPr>
            <w:r>
              <w:rPr>
                <w:rFonts w:hint="eastAsia"/>
              </w:rPr>
              <w:t>项目</w:t>
            </w:r>
          </w:p>
        </w:tc>
        <w:tc>
          <w:tcPr>
            <w:tcW w:w="1984" w:type="dxa"/>
            <w:tcBorders>
              <w:bottom w:val="single" w:color="auto" w:sz="4" w:space="0"/>
            </w:tcBorders>
          </w:tcPr>
          <w:p>
            <w:pPr>
              <w:pStyle w:val="9"/>
              <w:spacing w:line="360" w:lineRule="auto"/>
              <w:ind w:firstLine="0" w:firstLineChars="0"/>
            </w:pPr>
          </w:p>
        </w:tc>
        <w:tc>
          <w:tcPr>
            <w:tcW w:w="2835" w:type="dxa"/>
            <w:tcBorders>
              <w:bottom w:val="single" w:color="auto" w:sz="4" w:space="0"/>
            </w:tcBorders>
          </w:tcPr>
          <w:p>
            <w:pPr>
              <w:pStyle w:val="9"/>
              <w:spacing w:line="360" w:lineRule="auto"/>
              <w:jc w:val="center"/>
            </w:pPr>
            <w:r>
              <w:rPr>
                <w:rFonts w:hint="eastAsia"/>
              </w:rPr>
              <w:t>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8" w:hRule="atLeast"/>
        </w:trPr>
        <w:tc>
          <w:tcPr>
            <w:tcW w:w="1896" w:type="dxa"/>
            <w:vMerge w:val="restart"/>
            <w:tcBorders>
              <w:top w:val="single" w:color="auto" w:sz="4" w:space="0"/>
            </w:tcBorders>
          </w:tcPr>
          <w:p>
            <w:pPr>
              <w:pStyle w:val="9"/>
              <w:spacing w:line="360" w:lineRule="auto"/>
              <w:jc w:val="center"/>
            </w:pPr>
            <w:r>
              <w:rPr>
                <w:rFonts w:hint="eastAsia"/>
              </w:rPr>
              <w:t>耐人工气候</w:t>
            </w:r>
          </w:p>
          <w:p>
            <w:pPr>
              <w:pStyle w:val="9"/>
              <w:spacing w:line="360" w:lineRule="auto"/>
              <w:jc w:val="center"/>
            </w:pPr>
            <w:r>
              <w:rPr>
                <w:rFonts w:hint="eastAsia"/>
              </w:rPr>
              <w:t>老化性</w:t>
            </w:r>
          </w:p>
          <w:p>
            <w:pPr>
              <w:pStyle w:val="9"/>
              <w:spacing w:line="360" w:lineRule="auto"/>
              <w:jc w:val="center"/>
            </w:pPr>
            <w:r>
              <w:rPr>
                <w:rFonts w:hint="eastAsia"/>
              </w:rPr>
              <w:t>250h</w:t>
            </w:r>
          </w:p>
        </w:tc>
        <w:tc>
          <w:tcPr>
            <w:tcW w:w="1984" w:type="dxa"/>
          </w:tcPr>
          <w:p>
            <w:pPr>
              <w:pStyle w:val="9"/>
              <w:spacing w:line="360" w:lineRule="auto"/>
              <w:ind w:firstLine="0" w:firstLineChars="0"/>
              <w:jc w:val="center"/>
            </w:pPr>
            <w:r>
              <w:rPr>
                <w:rFonts w:hint="eastAsia"/>
              </w:rPr>
              <w:t>外观</w:t>
            </w:r>
          </w:p>
        </w:tc>
        <w:tc>
          <w:tcPr>
            <w:tcW w:w="2835" w:type="dxa"/>
            <w:tcBorders>
              <w:top w:val="single" w:color="auto" w:sz="4" w:space="0"/>
              <w:bottom w:val="single" w:color="auto" w:sz="4" w:space="0"/>
            </w:tcBorders>
          </w:tcPr>
          <w:p>
            <w:pPr>
              <w:pStyle w:val="9"/>
              <w:spacing w:line="360" w:lineRule="auto"/>
              <w:ind w:firstLine="0" w:firstLineChars="0"/>
              <w:jc w:val="center"/>
            </w:pPr>
            <w:r>
              <w:rPr>
                <w:rFonts w:hint="eastAsia"/>
              </w:rPr>
              <w:t>不起泡，不剥离。无裂纹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96" w:type="dxa"/>
            <w:vMerge w:val="continue"/>
          </w:tcPr>
          <w:p>
            <w:pPr>
              <w:pStyle w:val="9"/>
              <w:spacing w:line="360" w:lineRule="auto"/>
              <w:jc w:val="center"/>
            </w:pPr>
          </w:p>
        </w:tc>
        <w:tc>
          <w:tcPr>
            <w:tcW w:w="1984" w:type="dxa"/>
            <w:tcBorders>
              <w:bottom w:val="single" w:color="auto" w:sz="4" w:space="0"/>
            </w:tcBorders>
          </w:tcPr>
          <w:p>
            <w:pPr>
              <w:pStyle w:val="9"/>
              <w:spacing w:line="360" w:lineRule="auto"/>
              <w:ind w:firstLine="0" w:firstLineChars="0"/>
              <w:jc w:val="center"/>
            </w:pPr>
            <w:r>
              <w:rPr>
                <w:rFonts w:hint="eastAsia"/>
              </w:rPr>
              <w:t>粉化（级）</w:t>
            </w:r>
          </w:p>
        </w:tc>
        <w:tc>
          <w:tcPr>
            <w:tcW w:w="2835" w:type="dxa"/>
            <w:tcBorders>
              <w:top w:val="single" w:color="auto" w:sz="4" w:space="0"/>
              <w:bottom w:val="single" w:color="auto" w:sz="4" w:space="0"/>
            </w:tcBorders>
          </w:tcPr>
          <w:p>
            <w:pPr>
              <w:pStyle w:val="9"/>
              <w:spacing w:line="360" w:lineRule="auto"/>
              <w:jc w:val="center"/>
            </w:pPr>
            <w:r>
              <w:rPr>
                <w:rFonts w:hint="eastAsia" w:asciiTheme="minorEastAsia" w:hAnsiTheme="minorEastAsia"/>
              </w:rPr>
              <w:t>≤</w:t>
            </w:r>
            <w:r>
              <w:rPr>
                <w:rFonts w:hint="eastAsia"/>
              </w:rPr>
              <w:t>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1" w:hRule="atLeast"/>
        </w:trPr>
        <w:tc>
          <w:tcPr>
            <w:tcW w:w="1896" w:type="dxa"/>
            <w:vMerge w:val="continue"/>
            <w:tcBorders>
              <w:bottom w:val="single" w:color="auto" w:sz="4" w:space="0"/>
            </w:tcBorders>
          </w:tcPr>
          <w:p>
            <w:pPr>
              <w:pStyle w:val="9"/>
              <w:spacing w:line="360" w:lineRule="auto"/>
              <w:jc w:val="center"/>
            </w:pPr>
          </w:p>
        </w:tc>
        <w:tc>
          <w:tcPr>
            <w:tcW w:w="1984" w:type="dxa"/>
            <w:tcBorders>
              <w:top w:val="single" w:color="auto" w:sz="4" w:space="0"/>
              <w:bottom w:val="single" w:color="auto" w:sz="4" w:space="0"/>
            </w:tcBorders>
          </w:tcPr>
          <w:p>
            <w:pPr>
              <w:spacing w:line="360" w:lineRule="auto"/>
              <w:ind w:firstLine="105" w:firstLineChars="50"/>
            </w:pPr>
            <w:r>
              <w:rPr>
                <w:rFonts w:hint="eastAsia"/>
              </w:rPr>
              <w:t>耐洗刷性（次）</w:t>
            </w:r>
          </w:p>
        </w:tc>
        <w:tc>
          <w:tcPr>
            <w:tcW w:w="2835" w:type="dxa"/>
            <w:tcBorders>
              <w:top w:val="single" w:color="auto" w:sz="4" w:space="0"/>
              <w:bottom w:val="single" w:color="auto" w:sz="4" w:space="0"/>
            </w:tcBorders>
          </w:tcPr>
          <w:p>
            <w:pPr>
              <w:pStyle w:val="9"/>
              <w:spacing w:line="360" w:lineRule="auto"/>
              <w:jc w:val="center"/>
            </w:pPr>
            <w:r>
              <w:rPr>
                <w:rFonts w:hint="eastAsia"/>
              </w:rPr>
              <w:t>&gt;5000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8" w:hRule="atLeast"/>
        </w:trPr>
        <w:tc>
          <w:tcPr>
            <w:tcW w:w="1896" w:type="dxa"/>
            <w:tcBorders>
              <w:bottom w:val="single" w:color="auto" w:sz="4" w:space="0"/>
            </w:tcBorders>
          </w:tcPr>
          <w:p>
            <w:pPr>
              <w:pStyle w:val="9"/>
              <w:spacing w:line="360" w:lineRule="auto"/>
              <w:jc w:val="center"/>
            </w:pPr>
            <w:r>
              <w:rPr>
                <w:rFonts w:hint="eastAsia"/>
              </w:rPr>
              <w:t>抗泛碱性</w:t>
            </w:r>
          </w:p>
        </w:tc>
        <w:tc>
          <w:tcPr>
            <w:tcW w:w="1984" w:type="dxa"/>
            <w:tcBorders>
              <w:bottom w:val="single" w:color="auto" w:sz="4" w:space="0"/>
            </w:tcBorders>
          </w:tcPr>
          <w:p>
            <w:pPr>
              <w:pStyle w:val="9"/>
              <w:spacing w:line="360" w:lineRule="auto"/>
              <w:ind w:firstLine="735" w:firstLineChars="350"/>
            </w:pPr>
            <w:r>
              <w:rPr>
                <w:rFonts w:hint="eastAsia"/>
              </w:rPr>
              <w:t>h</w:t>
            </w:r>
          </w:p>
        </w:tc>
        <w:tc>
          <w:tcPr>
            <w:tcW w:w="2835" w:type="dxa"/>
            <w:tcBorders>
              <w:top w:val="single" w:color="auto" w:sz="4" w:space="0"/>
              <w:bottom w:val="single" w:color="auto" w:sz="4" w:space="0"/>
            </w:tcBorders>
          </w:tcPr>
          <w:p>
            <w:pPr>
              <w:pStyle w:val="9"/>
              <w:spacing w:line="360" w:lineRule="auto"/>
              <w:jc w:val="center"/>
            </w:pPr>
            <w:r>
              <w:rPr>
                <w:rFonts w:hint="eastAsia"/>
              </w:rPr>
              <w:t>48h无变化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2" w:hRule="atLeast"/>
        </w:trPr>
        <w:tc>
          <w:tcPr>
            <w:tcW w:w="1896" w:type="dxa"/>
            <w:tcBorders>
              <w:top w:val="single" w:color="auto" w:sz="4" w:space="0"/>
              <w:bottom w:val="single" w:color="auto" w:sz="4" w:space="0"/>
            </w:tcBorders>
          </w:tcPr>
          <w:p>
            <w:pPr>
              <w:pStyle w:val="9"/>
              <w:spacing w:line="360" w:lineRule="auto"/>
              <w:jc w:val="center"/>
            </w:pPr>
            <w:r>
              <w:rPr>
                <w:rFonts w:hint="eastAsia"/>
              </w:rPr>
              <w:t>抗盐析性</w:t>
            </w:r>
          </w:p>
        </w:tc>
        <w:tc>
          <w:tcPr>
            <w:tcW w:w="1984" w:type="dxa"/>
            <w:tcBorders>
              <w:top w:val="single" w:color="auto" w:sz="4" w:space="0"/>
              <w:bottom w:val="single" w:color="auto" w:sz="4" w:space="0"/>
            </w:tcBorders>
          </w:tcPr>
          <w:p>
            <w:pPr>
              <w:pStyle w:val="9"/>
              <w:spacing w:line="360" w:lineRule="auto"/>
              <w:ind w:firstLine="735" w:firstLineChars="350"/>
            </w:pPr>
            <w:r>
              <w:rPr>
                <w:rFonts w:hint="eastAsia"/>
              </w:rPr>
              <w:t>h</w:t>
            </w:r>
          </w:p>
        </w:tc>
        <w:tc>
          <w:tcPr>
            <w:tcW w:w="2835" w:type="dxa"/>
            <w:tcBorders>
              <w:top w:val="single" w:color="auto" w:sz="4" w:space="0"/>
              <w:bottom w:val="single" w:color="auto" w:sz="4" w:space="0"/>
            </w:tcBorders>
          </w:tcPr>
          <w:p>
            <w:pPr>
              <w:pStyle w:val="9"/>
              <w:spacing w:line="360" w:lineRule="auto"/>
              <w:jc w:val="center"/>
            </w:pPr>
            <w:r>
              <w:rPr>
                <w:rFonts w:hint="eastAsia"/>
              </w:rPr>
              <w:t>72h无变化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6" w:hRule="atLeast"/>
        </w:trPr>
        <w:tc>
          <w:tcPr>
            <w:tcW w:w="1896" w:type="dxa"/>
            <w:tcBorders>
              <w:top w:val="single" w:color="auto" w:sz="4" w:space="0"/>
              <w:bottom w:val="single" w:color="auto" w:sz="4" w:space="0"/>
            </w:tcBorders>
          </w:tcPr>
          <w:p>
            <w:pPr>
              <w:pStyle w:val="9"/>
              <w:spacing w:line="360" w:lineRule="auto"/>
              <w:jc w:val="center"/>
            </w:pPr>
            <w:r>
              <w:rPr>
                <w:rFonts w:hint="eastAsia"/>
              </w:rPr>
              <w:t>弯曲性</w:t>
            </w:r>
          </w:p>
        </w:tc>
        <w:tc>
          <w:tcPr>
            <w:tcW w:w="1984" w:type="dxa"/>
            <w:tcBorders>
              <w:top w:val="single" w:color="auto" w:sz="4" w:space="0"/>
              <w:bottom w:val="single" w:color="auto" w:sz="4" w:space="0"/>
            </w:tcBorders>
          </w:tcPr>
          <w:p>
            <w:pPr>
              <w:spacing w:line="360" w:lineRule="auto"/>
              <w:ind w:firstLine="315" w:firstLineChars="150"/>
            </w:pPr>
            <w:r>
              <w:rPr>
                <w:rFonts w:hint="eastAsia"/>
              </w:rPr>
              <w:t>10mm .10℃</w:t>
            </w:r>
          </w:p>
        </w:tc>
        <w:tc>
          <w:tcPr>
            <w:tcW w:w="2835" w:type="dxa"/>
            <w:tcBorders>
              <w:top w:val="single" w:color="auto" w:sz="4" w:space="0"/>
              <w:bottom w:val="single" w:color="auto" w:sz="4" w:space="0"/>
            </w:tcBorders>
          </w:tcPr>
          <w:p>
            <w:pPr>
              <w:spacing w:line="360" w:lineRule="auto"/>
              <w:ind w:firstLine="315" w:firstLineChars="150"/>
              <w:jc w:val="center"/>
            </w:pPr>
            <w:r>
              <w:rPr>
                <w:rFonts w:hint="eastAsia"/>
              </w:rPr>
              <w:t>无裂痕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4" w:hRule="atLeast"/>
        </w:trPr>
        <w:tc>
          <w:tcPr>
            <w:tcW w:w="1896" w:type="dxa"/>
            <w:tcBorders>
              <w:top w:val="single" w:color="auto" w:sz="4" w:space="0"/>
              <w:bottom w:val="single" w:color="auto" w:sz="4" w:space="0"/>
            </w:tcBorders>
          </w:tcPr>
          <w:p>
            <w:pPr>
              <w:pStyle w:val="9"/>
              <w:spacing w:line="360" w:lineRule="auto"/>
              <w:jc w:val="center"/>
            </w:pPr>
            <w:r>
              <w:rPr>
                <w:rFonts w:hint="eastAsia"/>
              </w:rPr>
              <w:t>不透水性</w:t>
            </w:r>
          </w:p>
        </w:tc>
        <w:tc>
          <w:tcPr>
            <w:tcW w:w="1984" w:type="dxa"/>
            <w:tcBorders>
              <w:top w:val="single" w:color="auto" w:sz="4" w:space="0"/>
              <w:bottom w:val="single" w:color="auto" w:sz="4" w:space="0"/>
            </w:tcBorders>
          </w:tcPr>
          <w:p>
            <w:pPr>
              <w:jc w:val="center"/>
            </w:pPr>
            <w:r>
              <w:rPr>
                <w:rFonts w:hint="eastAsia"/>
              </w:rPr>
              <w:t>0.3MPa, 30min</w:t>
            </w:r>
          </w:p>
        </w:tc>
        <w:tc>
          <w:tcPr>
            <w:tcW w:w="2835" w:type="dxa"/>
            <w:tcBorders>
              <w:top w:val="single" w:color="auto" w:sz="4" w:space="0"/>
              <w:bottom w:val="single" w:color="auto" w:sz="4" w:space="0"/>
            </w:tcBorders>
          </w:tcPr>
          <w:p>
            <w:pPr>
              <w:spacing w:line="360" w:lineRule="auto"/>
              <w:ind w:firstLine="315" w:firstLineChars="150"/>
              <w:jc w:val="center"/>
              <w:rPr>
                <w:rFonts w:asciiTheme="minorEastAsia" w:hAnsiTheme="minorEastAsia"/>
              </w:rPr>
            </w:pPr>
            <w:r>
              <w:rPr>
                <w:rFonts w:hint="eastAsia"/>
              </w:rPr>
              <w:t>不透水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6" w:hRule="atLeast"/>
        </w:trPr>
        <w:tc>
          <w:tcPr>
            <w:tcW w:w="1896" w:type="dxa"/>
            <w:tcBorders>
              <w:top w:val="single" w:color="auto" w:sz="4" w:space="0"/>
            </w:tcBorders>
          </w:tcPr>
          <w:p>
            <w:pPr>
              <w:pStyle w:val="9"/>
              <w:spacing w:line="360" w:lineRule="auto"/>
              <w:jc w:val="center"/>
            </w:pPr>
            <w:r>
              <w:rPr>
                <w:rFonts w:hint="eastAsia"/>
              </w:rPr>
              <w:t>粘结强度</w:t>
            </w:r>
          </w:p>
        </w:tc>
        <w:tc>
          <w:tcPr>
            <w:tcW w:w="1984" w:type="dxa"/>
            <w:tcBorders>
              <w:top w:val="single" w:color="auto" w:sz="4" w:space="0"/>
            </w:tcBorders>
          </w:tcPr>
          <w:p>
            <w:pPr>
              <w:ind w:firstLine="630" w:firstLineChars="300"/>
            </w:pPr>
            <w:r>
              <w:rPr>
                <w:rFonts w:hint="eastAsia"/>
              </w:rPr>
              <w:t>Mpa</w:t>
            </w:r>
          </w:p>
        </w:tc>
        <w:tc>
          <w:tcPr>
            <w:tcW w:w="2835" w:type="dxa"/>
            <w:tcBorders>
              <w:top w:val="single" w:color="auto" w:sz="4" w:space="0"/>
              <w:bottom w:val="single" w:color="auto" w:sz="4" w:space="0"/>
            </w:tcBorders>
          </w:tcPr>
          <w:p>
            <w:pPr>
              <w:spacing w:line="360" w:lineRule="auto"/>
              <w:jc w:val="center"/>
              <w:rPr>
                <w:rFonts w:asciiTheme="minorEastAsia" w:hAnsiTheme="minorEastAsia"/>
              </w:rPr>
            </w:pPr>
            <w:r>
              <w:rPr>
                <w:rFonts w:hint="eastAsia" w:asciiTheme="minorEastAsia" w:hAnsiTheme="minorEastAsia"/>
              </w:rPr>
              <w:t>≥</w:t>
            </w:r>
            <w:r>
              <w:rPr>
                <w:rFonts w:hint="eastAsia"/>
              </w:rPr>
              <w:t>1.0</w:t>
            </w:r>
          </w:p>
        </w:tc>
      </w:tr>
    </w:tbl>
    <w:p>
      <w:pPr>
        <w:pStyle w:val="9"/>
        <w:spacing w:line="360" w:lineRule="auto"/>
        <w:ind w:left="204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lucida Grand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5E18"/>
    <w:multiLevelType w:val="multilevel"/>
    <w:tmpl w:val="1C575E18"/>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9F7FC3"/>
    <w:multiLevelType w:val="multilevel"/>
    <w:tmpl w:val="1E9F7FC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A4286C"/>
    <w:multiLevelType w:val="multilevel"/>
    <w:tmpl w:val="1EA4286C"/>
    <w:lvl w:ilvl="0" w:tentative="0">
      <w:start w:val="1"/>
      <w:numFmt w:val="decimal"/>
      <w:lvlText w:val="%1、"/>
      <w:lvlJc w:val="left"/>
      <w:pPr>
        <w:ind w:left="2040" w:hanging="360"/>
      </w:pPr>
      <w:rPr>
        <w:rFonts w:hint="default"/>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3">
    <w:nsid w:val="30BD7801"/>
    <w:multiLevelType w:val="multilevel"/>
    <w:tmpl w:val="30BD7801"/>
    <w:lvl w:ilvl="0" w:tentative="0">
      <w:start w:val="1"/>
      <w:numFmt w:val="japaneseCounting"/>
      <w:lvlText w:val="%1、"/>
      <w:lvlJc w:val="left"/>
      <w:pPr>
        <w:ind w:left="987" w:hanging="420"/>
      </w:pPr>
      <w:rPr>
        <w:rFonts w:hint="default" w:ascii="黑体" w:hAnsi="黑体" w:eastAsia="黑体"/>
        <w:sz w:val="28"/>
        <w:szCs w:val="28"/>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
    <w:nsid w:val="356E0954"/>
    <w:multiLevelType w:val="multilevel"/>
    <w:tmpl w:val="356E0954"/>
    <w:lvl w:ilvl="0" w:tentative="0">
      <w:start w:val="1"/>
      <w:numFmt w:val="decimal"/>
      <w:lvlText w:val="%1、"/>
      <w:lvlJc w:val="left"/>
      <w:pPr>
        <w:ind w:left="2040" w:hanging="360"/>
      </w:pPr>
      <w:rPr>
        <w:rFonts w:hint="default"/>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5">
    <w:nsid w:val="4E5F51C9"/>
    <w:multiLevelType w:val="multilevel"/>
    <w:tmpl w:val="4E5F51C9"/>
    <w:lvl w:ilvl="0" w:tentative="0">
      <w:start w:val="1"/>
      <w:numFmt w:val="decimal"/>
      <w:lvlText w:val="%1、"/>
      <w:lvlJc w:val="left"/>
      <w:pPr>
        <w:ind w:left="2040" w:hanging="360"/>
      </w:pPr>
      <w:rPr>
        <w:rFonts w:hint="default"/>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6">
    <w:nsid w:val="57DB36F0"/>
    <w:multiLevelType w:val="multilevel"/>
    <w:tmpl w:val="57DB36F0"/>
    <w:lvl w:ilvl="0" w:tentative="0">
      <w:start w:val="1"/>
      <w:numFmt w:val="decimal"/>
      <w:lvlText w:val="%1、"/>
      <w:lvlJc w:val="left"/>
      <w:pPr>
        <w:ind w:left="2040" w:hanging="360"/>
      </w:pPr>
      <w:rPr>
        <w:rFonts w:hint="default"/>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7">
    <w:nsid w:val="6BF677E4"/>
    <w:multiLevelType w:val="multilevel"/>
    <w:tmpl w:val="6BF677E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79146DD"/>
    <w:multiLevelType w:val="multilevel"/>
    <w:tmpl w:val="779146DD"/>
    <w:lvl w:ilvl="0" w:tentative="0">
      <w:start w:val="6"/>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7B5295D"/>
    <w:multiLevelType w:val="multilevel"/>
    <w:tmpl w:val="77B5295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7"/>
  </w:num>
  <w:num w:numId="3">
    <w:abstractNumId w:val="9"/>
  </w:num>
  <w:num w:numId="4">
    <w:abstractNumId w:val="8"/>
  </w:num>
  <w:num w:numId="5">
    <w:abstractNumId w:val="1"/>
  </w:num>
  <w:num w:numId="6">
    <w:abstractNumId w:val="3"/>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F0"/>
    <w:rsid w:val="00017D17"/>
    <w:rsid w:val="00084E31"/>
    <w:rsid w:val="00086FBB"/>
    <w:rsid w:val="000A6FFD"/>
    <w:rsid w:val="00105073"/>
    <w:rsid w:val="00134BE9"/>
    <w:rsid w:val="001E63F5"/>
    <w:rsid w:val="001F7FDF"/>
    <w:rsid w:val="00237521"/>
    <w:rsid w:val="00285083"/>
    <w:rsid w:val="002F77DB"/>
    <w:rsid w:val="003043C0"/>
    <w:rsid w:val="00335710"/>
    <w:rsid w:val="0039032C"/>
    <w:rsid w:val="00414E29"/>
    <w:rsid w:val="004B5500"/>
    <w:rsid w:val="004B5AE5"/>
    <w:rsid w:val="004F530D"/>
    <w:rsid w:val="005129F9"/>
    <w:rsid w:val="00546FB2"/>
    <w:rsid w:val="005B5B2F"/>
    <w:rsid w:val="005D1EF3"/>
    <w:rsid w:val="00673BF0"/>
    <w:rsid w:val="0067507C"/>
    <w:rsid w:val="007B2693"/>
    <w:rsid w:val="007C0B73"/>
    <w:rsid w:val="00862C1E"/>
    <w:rsid w:val="0099336C"/>
    <w:rsid w:val="009B2E7B"/>
    <w:rsid w:val="00A931C5"/>
    <w:rsid w:val="00AB75AD"/>
    <w:rsid w:val="00B84BB5"/>
    <w:rsid w:val="00B91C06"/>
    <w:rsid w:val="00C038C9"/>
    <w:rsid w:val="00CA3FD3"/>
    <w:rsid w:val="00CC7D2A"/>
    <w:rsid w:val="00D4347F"/>
    <w:rsid w:val="00E0520A"/>
    <w:rsid w:val="00E23A07"/>
    <w:rsid w:val="00E517FB"/>
    <w:rsid w:val="00E84D49"/>
    <w:rsid w:val="00EB5490"/>
    <w:rsid w:val="00EC222E"/>
    <w:rsid w:val="00EE2C6E"/>
    <w:rsid w:val="00F833AD"/>
    <w:rsid w:val="00FA3BDB"/>
    <w:rsid w:val="00FD0E55"/>
    <w:rsid w:val="00FF7042"/>
    <w:rsid w:val="05375054"/>
    <w:rsid w:val="07DC42E3"/>
    <w:rsid w:val="19207943"/>
    <w:rsid w:val="48B458BD"/>
    <w:rsid w:val="610E56E5"/>
    <w:rsid w:val="713276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DBBDA-A979-4230-B612-1FE4D88623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255</Words>
  <Characters>1458</Characters>
  <Lines>12</Lines>
  <Paragraphs>3</Paragraphs>
  <ScaleCrop>false</ScaleCrop>
  <LinksUpToDate>false</LinksUpToDate>
  <CharactersWithSpaces>1710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2016-11-28T05:55:00Z</dcterms:created>
  <dc:creator>Lenovo</dc:creator>
  <cp:lastModifiedBy>Administrator</cp:lastModifiedBy>
  <cp:lastPrinted>2017-03-13T03:08:00Z</cp:lastPrinted>
  <dcterms:modified xsi:type="dcterms:W3CDTF">2017-03-20T03:40:27Z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